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40DB9" w14:textId="52F539CF" w:rsidR="000B3A68" w:rsidRPr="00FA7146" w:rsidRDefault="000D2749" w:rsidP="000B3A68">
      <w:pPr>
        <w:pStyle w:val="Ttulo3"/>
        <w:jc w:val="center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bookmarkStart w:id="0" w:name="_Toc23292833"/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ANEXO I-3</w:t>
      </w:r>
      <w:r w:rsidR="00D9587D">
        <w:rPr>
          <w:rFonts w:ascii="Arial" w:hAnsi="Arial" w:cs="Arial"/>
          <w:color w:val="000000" w:themeColor="text1"/>
          <w:sz w:val="24"/>
          <w:szCs w:val="24"/>
          <w:lang w:val="es-ES_tradnl"/>
        </w:rPr>
        <w:t>8</w:t>
      </w:r>
    </w:p>
    <w:bookmarkEnd w:id="0"/>
    <w:p w14:paraId="6D1786A4" w14:textId="40BC0C06" w:rsidR="00D9587D" w:rsidRPr="00D9587D" w:rsidRDefault="00D9587D" w:rsidP="00D9587D">
      <w:pPr>
        <w:pStyle w:val="Ttulo3"/>
        <w:jc w:val="center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D9587D">
        <w:rPr>
          <w:rFonts w:ascii="Arial" w:hAnsi="Arial" w:cs="Arial"/>
          <w:color w:val="000000" w:themeColor="text1"/>
          <w:sz w:val="24"/>
          <w:szCs w:val="24"/>
          <w:lang w:val="es-ES_tradnl"/>
        </w:rPr>
        <w:t>NORMA PARA ESTABLECER LA ESTRUCTURA DE INFORMACIÓN DE MONTOS PAGADOS POR AYUDAS Y SUBSIDIOS.</w:t>
      </w:r>
    </w:p>
    <w:p w14:paraId="2DFF807F" w14:textId="54F908C6" w:rsidR="000B3A68" w:rsidRPr="00CD0979" w:rsidRDefault="00D9587D" w:rsidP="00CD0979">
      <w:pPr>
        <w:pStyle w:val="Ttulo3"/>
        <w:spacing w:before="0"/>
        <w:jc w:val="center"/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es-ES_tradnl"/>
        </w:rPr>
      </w:pPr>
      <w:r w:rsidRPr="00CD0979">
        <w:rPr>
          <w:rFonts w:ascii="Arial" w:hAnsi="Arial" w:cs="Arial"/>
          <w:b w:val="0"/>
          <w:bCs w:val="0"/>
          <w:color w:val="000000" w:themeColor="text1"/>
          <w:sz w:val="18"/>
          <w:szCs w:val="18"/>
          <w:lang w:val="es-ES_tradnl"/>
        </w:rPr>
        <w:t>Publicado en el Diario Oficial de la Federación el 3 de Abril de 2013</w:t>
      </w:r>
    </w:p>
    <w:p w14:paraId="6FEC89A1" w14:textId="77777777" w:rsidR="007931BA" w:rsidRDefault="007931BA" w:rsidP="00C32490">
      <w:pPr>
        <w:spacing w:after="0"/>
        <w:jc w:val="both"/>
        <w:rPr>
          <w:rFonts w:ascii="Arial" w:eastAsia="Calibri" w:hAnsi="Arial" w:cs="Arial"/>
          <w:lang w:val="es-ES_tradnl"/>
        </w:rPr>
      </w:pPr>
    </w:p>
    <w:p w14:paraId="3C62EC5D" w14:textId="781A812C" w:rsid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Con fundamento en los artículos 9, fracciones I, IX y XIV, 14 y 67, último párrafo, de la Ley General de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Contabilidad Gubernamental y Cuarto Transitorio del Decreto por el que se reforma y adiciona la Ley General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de Contabilidad Gubernamental, para transparentar y armonizar la información financiera relativa a la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aplicación de recursos públicos en los distintos órdenes de gobierno publicado en el Diario Oficial de la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Federación el 12 de noviembre de 2012 se emite la:</w:t>
      </w:r>
    </w:p>
    <w:p w14:paraId="78301459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</w:p>
    <w:p w14:paraId="3A1287CC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b/>
          <w:bCs/>
          <w:lang w:eastAsia="ar-SA"/>
        </w:rPr>
      </w:pPr>
      <w:r w:rsidRPr="00D9587D">
        <w:rPr>
          <w:rFonts w:ascii="Arial" w:eastAsia="Calibri" w:hAnsi="Arial" w:cs="Arial"/>
          <w:b/>
          <w:bCs/>
          <w:lang w:eastAsia="ar-SA"/>
        </w:rPr>
        <w:t>Norma para establecer la estructura de información de montos pagados por ayudas y subsidios.</w:t>
      </w:r>
    </w:p>
    <w:p w14:paraId="25C66269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</w:p>
    <w:p w14:paraId="73F0790B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b/>
          <w:bCs/>
          <w:lang w:eastAsia="ar-SA"/>
        </w:rPr>
      </w:pPr>
      <w:r w:rsidRPr="00D9587D">
        <w:rPr>
          <w:rFonts w:ascii="Arial" w:eastAsia="Calibri" w:hAnsi="Arial" w:cs="Arial"/>
          <w:b/>
          <w:bCs/>
          <w:lang w:eastAsia="ar-SA"/>
        </w:rPr>
        <w:t>Objeto</w:t>
      </w:r>
    </w:p>
    <w:p w14:paraId="3D887225" w14:textId="1E62A2EC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1 Establecer la estructura del formato que los entes obligados deberán publicar en Internet con la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información de los montos efectivamente pagados durante el periodo por concepto de ayudas y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subsidios a los sectores económicos y sociales para que la información financiera que generen y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publiquen sea con base en estructuras y formatos armonizados.</w:t>
      </w:r>
    </w:p>
    <w:p w14:paraId="4FACF326" w14:textId="77777777" w:rsid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</w:p>
    <w:p w14:paraId="444C8322" w14:textId="6E3A5A73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b/>
          <w:bCs/>
          <w:lang w:eastAsia="ar-SA"/>
        </w:rPr>
      </w:pPr>
      <w:r w:rsidRPr="00D9587D">
        <w:rPr>
          <w:rFonts w:ascii="Arial" w:eastAsia="Calibri" w:hAnsi="Arial" w:cs="Arial"/>
          <w:b/>
          <w:bCs/>
          <w:lang w:eastAsia="ar-SA"/>
        </w:rPr>
        <w:t>Ámbito de aplicación</w:t>
      </w:r>
    </w:p>
    <w:p w14:paraId="6CFCADC4" w14:textId="4C402BF2" w:rsid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2. Las presentes disposiciones son de observancia obligatoria para los poderes Ejecutivo, Legislativo y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Judicial de la Federación y de las entidades federativas; entes autónomos de la Federación y de las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entidades federativas; ayuntamientos de los municipios; órganos político-administrativos de las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demarcaciones territoriales del Distrito Federal; y las entidades de la administración pública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paraestatal, ya sean federales, estatales o municipales.</w:t>
      </w:r>
    </w:p>
    <w:p w14:paraId="182298CA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</w:p>
    <w:p w14:paraId="34A32D2B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b/>
          <w:bCs/>
          <w:lang w:eastAsia="ar-SA"/>
        </w:rPr>
      </w:pPr>
      <w:r w:rsidRPr="00D9587D">
        <w:rPr>
          <w:rFonts w:ascii="Arial" w:eastAsia="Calibri" w:hAnsi="Arial" w:cs="Arial"/>
          <w:b/>
          <w:bCs/>
          <w:lang w:eastAsia="ar-SA"/>
        </w:rPr>
        <w:t>Normas</w:t>
      </w:r>
    </w:p>
    <w:p w14:paraId="730892ED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3. En apego al artículo 67 de la Ley General de Contabilidad Gubernamental, los entes obligados</w:t>
      </w:r>
    </w:p>
    <w:p w14:paraId="3EB6011C" w14:textId="42905BD9" w:rsid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publicarán en Internet la información sobre los montos efectivamente pagados durante el periodo por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concepto de ayudas y subsidios a los sectores económicos y sociales.</w:t>
      </w:r>
    </w:p>
    <w:p w14:paraId="49A4AD79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</w:p>
    <w:p w14:paraId="4F4930B0" w14:textId="372078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b/>
          <w:bCs/>
          <w:lang w:eastAsia="ar-SA"/>
        </w:rPr>
      </w:pPr>
      <w:r w:rsidRPr="00D9587D">
        <w:rPr>
          <w:rFonts w:ascii="Arial" w:eastAsia="Calibri" w:hAnsi="Arial" w:cs="Arial"/>
          <w:b/>
          <w:bCs/>
          <w:lang w:eastAsia="ar-SA"/>
        </w:rPr>
        <w:t>Precisiones al formato</w:t>
      </w:r>
      <w:r w:rsidRPr="00D9587D">
        <w:rPr>
          <w:rFonts w:ascii="Arial" w:eastAsia="Calibri" w:hAnsi="Arial" w:cs="Arial"/>
          <w:b/>
          <w:bCs/>
          <w:lang w:eastAsia="ar-SA"/>
        </w:rPr>
        <w:t xml:space="preserve"> </w:t>
      </w:r>
    </w:p>
    <w:p w14:paraId="45DDB624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4. Esquema de información de montos pagados por ayudas y subsidios, el formato se integra por:</w:t>
      </w:r>
    </w:p>
    <w:p w14:paraId="65A153A0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a) Concepto: Identificar el número y nombre de la partida genérica del Clasificador por Objeto del</w:t>
      </w:r>
    </w:p>
    <w:p w14:paraId="79120514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Gasto.</w:t>
      </w:r>
    </w:p>
    <w:p w14:paraId="63A5CB1F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b) Sector: Indicar con una “X” el tipo de sector que se ha beneficiado otorgando subsidios o</w:t>
      </w:r>
    </w:p>
    <w:p w14:paraId="6A6E45AB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ayudas, para efectos de este apartado se relacionan a los subsidios con el sector económico y a</w:t>
      </w:r>
    </w:p>
    <w:p w14:paraId="2373900F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las ayudas con el social.</w:t>
      </w:r>
    </w:p>
    <w:p w14:paraId="3D067032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c) Beneficiario: Nombre completo del beneficiario.</w:t>
      </w:r>
    </w:p>
    <w:p w14:paraId="2DBE0863" w14:textId="6B0A3276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d) CURP: Clave Única de Registro de Población, cuando el beneficiario de la ayuda o subsidio sea</w:t>
      </w:r>
      <w:r w:rsidR="00B14A23"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una persona física.</w:t>
      </w:r>
    </w:p>
    <w:p w14:paraId="6E5484C5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e) RFC: Registro Federal de Contribuyentes con Homoclave cuando el beneficiario de la ayuda o</w:t>
      </w:r>
    </w:p>
    <w:p w14:paraId="3B766C5B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subsidio sea una persona moral o persona física con actividad empresarial y profesional.</w:t>
      </w:r>
    </w:p>
    <w:p w14:paraId="4927C363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f) Monto Pagado: Recursos efectivamente pagados al beneficiario del subsidio o ayuda, realizado</w:t>
      </w:r>
    </w:p>
    <w:p w14:paraId="157F8F20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lastRenderedPageBreak/>
        <w:t>por medio de transferencia electrónica, cheque, etc.</w:t>
      </w:r>
    </w:p>
    <w:p w14:paraId="47B5647B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g) Periodicidad: La información corresponde al trimestre que se reporta.</w:t>
      </w:r>
    </w:p>
    <w:p w14:paraId="3DC60C55" w14:textId="61992A9D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5. Para la estructura de la información de los montos pagados por ayudas y subsidios y su</w:t>
      </w:r>
      <w:r w:rsidR="00B14A23"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presentación, los entes obligados deberán observar el modelo de formato siguiente:</w:t>
      </w:r>
    </w:p>
    <w:p w14:paraId="69B4A053" w14:textId="77777777" w:rsidR="00CD0979" w:rsidRPr="00CD0979" w:rsidRDefault="00CD0979" w:rsidP="00CD0979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aconcuadrcula1"/>
        <w:tblW w:w="0" w:type="auto"/>
        <w:tblInd w:w="108" w:type="dxa"/>
        <w:tblLook w:val="04A0" w:firstRow="1" w:lastRow="0" w:firstColumn="1" w:lastColumn="0" w:noHBand="0" w:noVBand="1"/>
      </w:tblPr>
      <w:tblGrid>
        <w:gridCol w:w="1049"/>
        <w:gridCol w:w="1157"/>
        <w:gridCol w:w="1157"/>
        <w:gridCol w:w="1158"/>
        <w:gridCol w:w="1158"/>
        <w:gridCol w:w="1158"/>
        <w:gridCol w:w="1158"/>
        <w:gridCol w:w="1158"/>
      </w:tblGrid>
      <w:tr w:rsidR="00CD0979" w:rsidRPr="00CD0979" w14:paraId="6E82F76C" w14:textId="77777777" w:rsidTr="00C56696">
        <w:tc>
          <w:tcPr>
            <w:tcW w:w="9153" w:type="dxa"/>
            <w:gridSpan w:val="8"/>
          </w:tcPr>
          <w:p w14:paraId="517772FB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>Ente público:</w:t>
            </w:r>
          </w:p>
        </w:tc>
      </w:tr>
      <w:tr w:rsidR="00CD0979" w:rsidRPr="00CD0979" w14:paraId="087055F9" w14:textId="77777777" w:rsidTr="00C56696">
        <w:tc>
          <w:tcPr>
            <w:tcW w:w="9153" w:type="dxa"/>
            <w:gridSpan w:val="8"/>
          </w:tcPr>
          <w:p w14:paraId="315AEE2F" w14:textId="4E6E792E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>Monto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s</w:t>
            </w: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 xml:space="preserve"> pagados por ayudas y subsidios</w:t>
            </w:r>
          </w:p>
        </w:tc>
      </w:tr>
      <w:tr w:rsidR="00CD0979" w:rsidRPr="00CD0979" w14:paraId="619963D1" w14:textId="77777777" w:rsidTr="00C56696">
        <w:tc>
          <w:tcPr>
            <w:tcW w:w="9153" w:type="dxa"/>
            <w:gridSpan w:val="8"/>
          </w:tcPr>
          <w:p w14:paraId="589EDD37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>Periodo (trimestre XXXX del año XXXX)</w:t>
            </w:r>
          </w:p>
        </w:tc>
      </w:tr>
      <w:tr w:rsidR="00CD0979" w:rsidRPr="00CD0979" w14:paraId="0A5D3E4F" w14:textId="77777777" w:rsidTr="00C56696">
        <w:tc>
          <w:tcPr>
            <w:tcW w:w="1049" w:type="dxa"/>
            <w:vAlign w:val="center"/>
          </w:tcPr>
          <w:p w14:paraId="549724C9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1157" w:type="dxa"/>
            <w:vAlign w:val="center"/>
          </w:tcPr>
          <w:p w14:paraId="456B2762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>Ayuda a</w:t>
            </w:r>
          </w:p>
        </w:tc>
        <w:tc>
          <w:tcPr>
            <w:tcW w:w="1157" w:type="dxa"/>
            <w:vAlign w:val="center"/>
          </w:tcPr>
          <w:p w14:paraId="3AD2B7D0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>Subsidio</w:t>
            </w:r>
          </w:p>
        </w:tc>
        <w:tc>
          <w:tcPr>
            <w:tcW w:w="1158" w:type="dxa"/>
          </w:tcPr>
          <w:p w14:paraId="40E27EE7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>Sector (económico o social</w:t>
            </w:r>
          </w:p>
        </w:tc>
        <w:tc>
          <w:tcPr>
            <w:tcW w:w="1158" w:type="dxa"/>
            <w:vAlign w:val="center"/>
          </w:tcPr>
          <w:p w14:paraId="4C2B43AD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>Beneficiario</w:t>
            </w:r>
          </w:p>
        </w:tc>
        <w:tc>
          <w:tcPr>
            <w:tcW w:w="1158" w:type="dxa"/>
            <w:vAlign w:val="center"/>
          </w:tcPr>
          <w:p w14:paraId="32D022EF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>CURP</w:t>
            </w:r>
          </w:p>
        </w:tc>
        <w:tc>
          <w:tcPr>
            <w:tcW w:w="1158" w:type="dxa"/>
            <w:vAlign w:val="center"/>
          </w:tcPr>
          <w:p w14:paraId="75D8F18E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>RFC</w:t>
            </w:r>
          </w:p>
        </w:tc>
        <w:tc>
          <w:tcPr>
            <w:tcW w:w="1158" w:type="dxa"/>
            <w:vAlign w:val="center"/>
          </w:tcPr>
          <w:p w14:paraId="1EB7C069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0979">
              <w:rPr>
                <w:rFonts w:ascii="Arial" w:eastAsia="Calibri" w:hAnsi="Arial" w:cs="Arial"/>
                <w:b/>
                <w:sz w:val="16"/>
                <w:szCs w:val="16"/>
              </w:rPr>
              <w:t>Monto Pagado</w:t>
            </w:r>
          </w:p>
        </w:tc>
      </w:tr>
      <w:tr w:rsidR="00CD0979" w:rsidRPr="00CD0979" w14:paraId="3F6931AD" w14:textId="77777777" w:rsidTr="00C56696">
        <w:tc>
          <w:tcPr>
            <w:tcW w:w="1049" w:type="dxa"/>
            <w:vAlign w:val="center"/>
          </w:tcPr>
          <w:p w14:paraId="42FED3D4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14:paraId="45113AD7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14:paraId="410B273E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</w:tcPr>
          <w:p w14:paraId="63ED46E5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20C5A313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90DC83F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00C80982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152173EE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CD0979" w:rsidRPr="00CD0979" w14:paraId="7BA708EC" w14:textId="77777777" w:rsidTr="00C56696">
        <w:tc>
          <w:tcPr>
            <w:tcW w:w="1049" w:type="dxa"/>
            <w:vAlign w:val="center"/>
          </w:tcPr>
          <w:p w14:paraId="52D59A30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14:paraId="67890465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14:paraId="0E7A722F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</w:tcPr>
          <w:p w14:paraId="0A7B203D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30906940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2F2292B8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5C6367D8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14:paraId="6C93C2DA" w14:textId="77777777" w:rsidR="00CD0979" w:rsidRPr="00CD0979" w:rsidRDefault="00CD0979" w:rsidP="00CD097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</w:tbl>
    <w:p w14:paraId="1A72C8AB" w14:textId="77777777" w:rsidR="00B14A23" w:rsidRPr="00D9587D" w:rsidRDefault="00B14A23" w:rsidP="00D9587D">
      <w:pPr>
        <w:spacing w:after="0"/>
        <w:jc w:val="both"/>
        <w:rPr>
          <w:rFonts w:ascii="Arial" w:eastAsia="Calibri" w:hAnsi="Arial" w:cs="Arial"/>
          <w:lang w:eastAsia="ar-SA"/>
        </w:rPr>
      </w:pPr>
    </w:p>
    <w:p w14:paraId="34F0CED1" w14:textId="0A79F702" w:rsidR="00D9587D" w:rsidRPr="00CD0979" w:rsidRDefault="00D9587D" w:rsidP="00D9587D">
      <w:pPr>
        <w:spacing w:after="0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CD0979">
        <w:rPr>
          <w:rFonts w:ascii="Arial" w:eastAsia="Calibri" w:hAnsi="Arial" w:cs="Arial"/>
          <w:sz w:val="16"/>
          <w:szCs w:val="16"/>
          <w:lang w:eastAsia="ar-SA"/>
        </w:rPr>
        <w:t>En la Ciudad de México, Distrito Federal, siendo las doce horas con catorce minutos del día 27 de febrero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>del año dos mil trece, con fundamento en los artículos 11 de la Ley General de Contabilidad Gubernamental,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>12, fracción IV, y 64 del Reglamento Interior de la Secretaría de Hacienda y Crédito Público, el Titular de la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>Unidad de Contabilidad Gubernamental de la Subsecretaría de Egresos de la Secretaría de Hacienda y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>Crédito Público, en mi calidad de Secretario Técnico del Consejo Nacional de Armonización Contable, HAGO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>CONSTAR Y CERTIFICO que el documento consistente en 1 foja útil, impresa por anverso y reverso,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>rubricada y cotejada, denominado Norma para establecer la estructura de información de montos pagados por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>ayudas y subsidios, corresponde con el texto aprobado por el Consejo Nacional de Armonización Contable,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>mismo que estuvo a la vista de los integrantes de dicho Consejo en su primera reunión celebrada, en segunda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>convocatoria, este 27 de febrero del presente año, situación que se certifica para los efectos legales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r w:rsidRPr="00CD0979">
        <w:rPr>
          <w:rFonts w:ascii="Arial" w:eastAsia="Calibri" w:hAnsi="Arial" w:cs="Arial"/>
          <w:sz w:val="16"/>
          <w:szCs w:val="16"/>
          <w:lang w:eastAsia="ar-SA"/>
        </w:rPr>
        <w:t>conducentes.- El Secretario Técnico del Consejo Nacional de Armonización Contable, Juan Manuel Alcocer</w:t>
      </w:r>
    </w:p>
    <w:p w14:paraId="153AF40E" w14:textId="77777777" w:rsidR="00D9587D" w:rsidRPr="00CD0979" w:rsidRDefault="00D9587D" w:rsidP="00D9587D">
      <w:pPr>
        <w:spacing w:after="0"/>
        <w:jc w:val="both"/>
        <w:rPr>
          <w:rFonts w:ascii="Arial" w:eastAsia="Calibri" w:hAnsi="Arial" w:cs="Arial"/>
          <w:sz w:val="16"/>
          <w:szCs w:val="16"/>
          <w:lang w:eastAsia="ar-SA"/>
        </w:rPr>
      </w:pPr>
      <w:proofErr w:type="gramStart"/>
      <w:r w:rsidRPr="00CD0979">
        <w:rPr>
          <w:rFonts w:ascii="Arial" w:eastAsia="Calibri" w:hAnsi="Arial" w:cs="Arial"/>
          <w:sz w:val="16"/>
          <w:szCs w:val="16"/>
          <w:lang w:eastAsia="ar-SA"/>
        </w:rPr>
        <w:t>Gamba.-</w:t>
      </w:r>
      <w:proofErr w:type="gramEnd"/>
      <w:r w:rsidRPr="00CD0979">
        <w:rPr>
          <w:rFonts w:ascii="Arial" w:eastAsia="Calibri" w:hAnsi="Arial" w:cs="Arial"/>
          <w:sz w:val="16"/>
          <w:szCs w:val="16"/>
          <w:lang w:eastAsia="ar-SA"/>
        </w:rPr>
        <w:t xml:space="preserve"> Rúbrica.</w:t>
      </w:r>
    </w:p>
    <w:p w14:paraId="79FA6CBB" w14:textId="7777777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</w:p>
    <w:p w14:paraId="1066B395" w14:textId="77777777" w:rsidR="00D9587D" w:rsidRPr="00CD0979" w:rsidRDefault="00D9587D" w:rsidP="00D9587D">
      <w:pPr>
        <w:spacing w:after="0"/>
        <w:jc w:val="both"/>
        <w:rPr>
          <w:rFonts w:ascii="Arial" w:eastAsia="Calibri" w:hAnsi="Arial" w:cs="Arial"/>
          <w:b/>
          <w:bCs/>
          <w:lang w:eastAsia="ar-SA"/>
        </w:rPr>
      </w:pPr>
      <w:r w:rsidRPr="00CD0979">
        <w:rPr>
          <w:rFonts w:ascii="Arial" w:eastAsia="Calibri" w:hAnsi="Arial" w:cs="Arial"/>
          <w:b/>
          <w:bCs/>
          <w:lang w:eastAsia="ar-SA"/>
        </w:rPr>
        <w:t>TRANSITORIOS</w:t>
      </w:r>
    </w:p>
    <w:p w14:paraId="6B21116D" w14:textId="492FC1F2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proofErr w:type="gramStart"/>
      <w:r w:rsidRPr="00D9587D">
        <w:rPr>
          <w:rFonts w:ascii="Arial" w:eastAsia="Calibri" w:hAnsi="Arial" w:cs="Arial"/>
          <w:lang w:eastAsia="ar-SA"/>
        </w:rPr>
        <w:t>PRIMERO.-</w:t>
      </w:r>
      <w:proofErr w:type="gramEnd"/>
      <w:r w:rsidRPr="00D9587D">
        <w:rPr>
          <w:rFonts w:ascii="Arial" w:eastAsia="Calibri" w:hAnsi="Arial" w:cs="Arial"/>
          <w:lang w:eastAsia="ar-SA"/>
        </w:rPr>
        <w:t xml:space="preserve"> El presente Acuerdo entrará en vigor a partir del día siguiente de su publicación en el Diario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Oficial de la Federación.</w:t>
      </w:r>
    </w:p>
    <w:p w14:paraId="689C0C49" w14:textId="5B678460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proofErr w:type="gramStart"/>
      <w:r w:rsidRPr="00D9587D">
        <w:rPr>
          <w:rFonts w:ascii="Arial" w:eastAsia="Calibri" w:hAnsi="Arial" w:cs="Arial"/>
          <w:lang w:eastAsia="ar-SA"/>
        </w:rPr>
        <w:t>SEGUNDO.-</w:t>
      </w:r>
      <w:proofErr w:type="gramEnd"/>
      <w:r w:rsidRPr="00D9587D">
        <w:rPr>
          <w:rFonts w:ascii="Arial" w:eastAsia="Calibri" w:hAnsi="Arial" w:cs="Arial"/>
          <w:lang w:eastAsia="ar-SA"/>
        </w:rPr>
        <w:t xml:space="preserve"> Las entidades federativas, en cumplimiento de lo dispuesto por el artículo 7, segundo párrafo,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de la Ley General de Contabilidad Gubernamental deberán publicar el presente Acuerdo, en sus medios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oficiales de difusión escritos y electrónicos, dentro de un plazo de 30 días hábiles siguientes a la publicación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del presente en el Diario Oficial de la Federación.</w:t>
      </w:r>
    </w:p>
    <w:p w14:paraId="4A5D0593" w14:textId="33D801E7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proofErr w:type="gramStart"/>
      <w:r w:rsidRPr="00D9587D">
        <w:rPr>
          <w:rFonts w:ascii="Arial" w:eastAsia="Calibri" w:hAnsi="Arial" w:cs="Arial"/>
          <w:lang w:eastAsia="ar-SA"/>
        </w:rPr>
        <w:t>TERCERO.-</w:t>
      </w:r>
      <w:proofErr w:type="gramEnd"/>
      <w:r w:rsidRPr="00D9587D">
        <w:rPr>
          <w:rFonts w:ascii="Arial" w:eastAsia="Calibri" w:hAnsi="Arial" w:cs="Arial"/>
          <w:lang w:eastAsia="ar-SA"/>
        </w:rPr>
        <w:t xml:space="preserve"> Los gobiernos de las entidades federativas y los ayuntamientos de los municipios remitirán al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Secretario Técnico la información relacionada con los actos que realicen para implementar el presente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Acuerdo. Dicha información deberá ser enviada a la dirección electrónica</w:t>
      </w:r>
    </w:p>
    <w:p w14:paraId="15357982" w14:textId="3AA51EB9" w:rsidR="00D9587D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r w:rsidRPr="00D9587D">
        <w:rPr>
          <w:rFonts w:ascii="Arial" w:eastAsia="Calibri" w:hAnsi="Arial" w:cs="Arial"/>
          <w:lang w:eastAsia="ar-SA"/>
        </w:rPr>
        <w:t>conac_sriotecnico@hacienda.gob.mx, dentro de un plazo de 15 días hábiles contados a partir de la conclusión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del plazo fijado en el presente. Los municipios sujetos del presente Acuerdo podrán enviar la información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antes referida por correo ordinario, a la atención del Secretario Técnico del CONAC, en el domicilio de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Constituyentes 1001, Colonia Belén de las Flores, Delegación Álvaro Obregón, México, D.F., C.P. 01110.</w:t>
      </w:r>
    </w:p>
    <w:p w14:paraId="0F2E680A" w14:textId="1CF19BF8" w:rsidR="000C6D80" w:rsidRPr="00D9587D" w:rsidRDefault="00D9587D" w:rsidP="00D9587D">
      <w:pPr>
        <w:spacing w:after="0"/>
        <w:jc w:val="both"/>
        <w:rPr>
          <w:rFonts w:ascii="Arial" w:eastAsia="Calibri" w:hAnsi="Arial" w:cs="Arial"/>
          <w:lang w:eastAsia="ar-SA"/>
        </w:rPr>
      </w:pPr>
      <w:proofErr w:type="gramStart"/>
      <w:r w:rsidRPr="00D9587D">
        <w:rPr>
          <w:rFonts w:ascii="Arial" w:eastAsia="Calibri" w:hAnsi="Arial" w:cs="Arial"/>
          <w:lang w:eastAsia="ar-SA"/>
        </w:rPr>
        <w:t>CUARTO.-</w:t>
      </w:r>
      <w:proofErr w:type="gramEnd"/>
      <w:r w:rsidRPr="00D9587D">
        <w:rPr>
          <w:rFonts w:ascii="Arial" w:eastAsia="Calibri" w:hAnsi="Arial" w:cs="Arial"/>
          <w:lang w:eastAsia="ar-SA"/>
        </w:rPr>
        <w:t xml:space="preserve"> En apego al artículo 27 de la Ley General de Contabilidad Gubernamental, los municipios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podrán recurrir a otros medios de publicación, distintos al Internet, cuando este servicio no esté disponible,</w:t>
      </w:r>
      <w:r>
        <w:rPr>
          <w:rFonts w:ascii="Arial" w:eastAsia="Calibri" w:hAnsi="Arial" w:cs="Arial"/>
          <w:lang w:eastAsia="ar-SA"/>
        </w:rPr>
        <w:t xml:space="preserve"> </w:t>
      </w:r>
      <w:r w:rsidRPr="00D9587D">
        <w:rPr>
          <w:rFonts w:ascii="Arial" w:eastAsia="Calibri" w:hAnsi="Arial" w:cs="Arial"/>
          <w:lang w:eastAsia="ar-SA"/>
        </w:rPr>
        <w:t>siempre y cuando sean de acceso público.</w:t>
      </w:r>
    </w:p>
    <w:sectPr w:rsidR="000C6D80" w:rsidRPr="00D9587D" w:rsidSect="002752D2">
      <w:pgSz w:w="12240" w:h="15840"/>
      <w:pgMar w:top="170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7C843" w14:textId="77777777" w:rsidR="00E71A95" w:rsidRDefault="00E71A95" w:rsidP="00921164">
      <w:pPr>
        <w:spacing w:after="0" w:line="240" w:lineRule="auto"/>
      </w:pPr>
      <w:r>
        <w:separator/>
      </w:r>
    </w:p>
  </w:endnote>
  <w:endnote w:type="continuationSeparator" w:id="0">
    <w:p w14:paraId="4EBB596C" w14:textId="77777777" w:rsidR="00E71A95" w:rsidRDefault="00E71A95" w:rsidP="0092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C65A2" w14:textId="77777777" w:rsidR="00E71A95" w:rsidRDefault="00E71A95" w:rsidP="00921164">
      <w:pPr>
        <w:spacing w:after="0" w:line="240" w:lineRule="auto"/>
      </w:pPr>
      <w:r>
        <w:separator/>
      </w:r>
    </w:p>
  </w:footnote>
  <w:footnote w:type="continuationSeparator" w:id="0">
    <w:p w14:paraId="43E8A285" w14:textId="77777777" w:rsidR="00E71A95" w:rsidRDefault="00E71A95" w:rsidP="00921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77477"/>
    <w:multiLevelType w:val="hybridMultilevel"/>
    <w:tmpl w:val="82DC8FD0"/>
    <w:lvl w:ilvl="0" w:tplc="F4F0671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673EB"/>
    <w:multiLevelType w:val="hybridMultilevel"/>
    <w:tmpl w:val="2EEC8146"/>
    <w:lvl w:ilvl="0" w:tplc="9B48C0C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2D1098"/>
    <w:multiLevelType w:val="hybridMultilevel"/>
    <w:tmpl w:val="E09A0764"/>
    <w:lvl w:ilvl="0" w:tplc="D884F7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3F66"/>
    <w:multiLevelType w:val="hybridMultilevel"/>
    <w:tmpl w:val="DD1E4E42"/>
    <w:lvl w:ilvl="0" w:tplc="CD3E5EF8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D4937"/>
    <w:multiLevelType w:val="hybridMultilevel"/>
    <w:tmpl w:val="559A44DC"/>
    <w:lvl w:ilvl="0" w:tplc="FD928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8BA"/>
    <w:multiLevelType w:val="hybridMultilevel"/>
    <w:tmpl w:val="8D009C58"/>
    <w:lvl w:ilvl="0" w:tplc="080A0017">
      <w:start w:val="1"/>
      <w:numFmt w:val="lowerLetter"/>
      <w:lvlText w:val="%1)"/>
      <w:lvlJc w:val="left"/>
      <w:pPr>
        <w:ind w:left="851" w:hanging="360"/>
      </w:pPr>
    </w:lvl>
    <w:lvl w:ilvl="1" w:tplc="080A0019">
      <w:start w:val="1"/>
      <w:numFmt w:val="lowerLetter"/>
      <w:lvlText w:val="%2."/>
      <w:lvlJc w:val="left"/>
      <w:pPr>
        <w:ind w:left="1571" w:hanging="360"/>
      </w:pPr>
    </w:lvl>
    <w:lvl w:ilvl="2" w:tplc="080A001B">
      <w:start w:val="1"/>
      <w:numFmt w:val="lowerRoman"/>
      <w:lvlText w:val="%3."/>
      <w:lvlJc w:val="right"/>
      <w:pPr>
        <w:ind w:left="2291" w:hanging="180"/>
      </w:pPr>
    </w:lvl>
    <w:lvl w:ilvl="3" w:tplc="080A000F">
      <w:start w:val="1"/>
      <w:numFmt w:val="decimal"/>
      <w:lvlText w:val="%4."/>
      <w:lvlJc w:val="left"/>
      <w:pPr>
        <w:ind w:left="3011" w:hanging="360"/>
      </w:pPr>
    </w:lvl>
    <w:lvl w:ilvl="4" w:tplc="080A0019">
      <w:start w:val="1"/>
      <w:numFmt w:val="lowerLetter"/>
      <w:lvlText w:val="%5."/>
      <w:lvlJc w:val="left"/>
      <w:pPr>
        <w:ind w:left="3731" w:hanging="360"/>
      </w:pPr>
    </w:lvl>
    <w:lvl w:ilvl="5" w:tplc="080A001B">
      <w:start w:val="1"/>
      <w:numFmt w:val="lowerRoman"/>
      <w:lvlText w:val="%6."/>
      <w:lvlJc w:val="right"/>
      <w:pPr>
        <w:ind w:left="4451" w:hanging="180"/>
      </w:pPr>
    </w:lvl>
    <w:lvl w:ilvl="6" w:tplc="080A000F">
      <w:start w:val="1"/>
      <w:numFmt w:val="decimal"/>
      <w:lvlText w:val="%7."/>
      <w:lvlJc w:val="left"/>
      <w:pPr>
        <w:ind w:left="5171" w:hanging="360"/>
      </w:pPr>
    </w:lvl>
    <w:lvl w:ilvl="7" w:tplc="080A0019">
      <w:start w:val="1"/>
      <w:numFmt w:val="lowerLetter"/>
      <w:lvlText w:val="%8."/>
      <w:lvlJc w:val="left"/>
      <w:pPr>
        <w:ind w:left="5891" w:hanging="360"/>
      </w:pPr>
    </w:lvl>
    <w:lvl w:ilvl="8" w:tplc="080A001B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2F6B5110"/>
    <w:multiLevelType w:val="hybridMultilevel"/>
    <w:tmpl w:val="1BFCF2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11F8"/>
    <w:multiLevelType w:val="hybridMultilevel"/>
    <w:tmpl w:val="04D6D722"/>
    <w:lvl w:ilvl="0" w:tplc="C988E3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837A3"/>
    <w:multiLevelType w:val="hybridMultilevel"/>
    <w:tmpl w:val="8902A946"/>
    <w:lvl w:ilvl="0" w:tplc="8238192A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 w:val="0"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A7685"/>
    <w:multiLevelType w:val="hybridMultilevel"/>
    <w:tmpl w:val="569E4A3E"/>
    <w:lvl w:ilvl="0" w:tplc="9A9E4B76">
      <w:start w:val="1"/>
      <w:numFmt w:val="lowerRoman"/>
      <w:lvlText w:val="%1)"/>
      <w:lvlJc w:val="left"/>
      <w:pPr>
        <w:ind w:left="1211" w:hanging="360"/>
      </w:pPr>
      <w:rPr>
        <w:rFonts w:ascii="Arial" w:eastAsia="Times New Roman" w:hAnsi="Arial" w:cs="Arial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564603E"/>
    <w:multiLevelType w:val="hybridMultilevel"/>
    <w:tmpl w:val="76866734"/>
    <w:lvl w:ilvl="0" w:tplc="AF943B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26C65"/>
    <w:multiLevelType w:val="hybridMultilevel"/>
    <w:tmpl w:val="9B5A7AA2"/>
    <w:lvl w:ilvl="0" w:tplc="B5D428E0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0528A"/>
    <w:multiLevelType w:val="hybridMultilevel"/>
    <w:tmpl w:val="CC28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4361A"/>
    <w:multiLevelType w:val="hybridMultilevel"/>
    <w:tmpl w:val="2A08F0C0"/>
    <w:lvl w:ilvl="0" w:tplc="7686603C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  <w:bCs w:val="0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E105C22"/>
    <w:multiLevelType w:val="hybridMultilevel"/>
    <w:tmpl w:val="74382450"/>
    <w:lvl w:ilvl="0" w:tplc="57082A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D22DA"/>
    <w:multiLevelType w:val="hybridMultilevel"/>
    <w:tmpl w:val="58BCA1E0"/>
    <w:lvl w:ilvl="0" w:tplc="8A16FD8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4715C"/>
    <w:multiLevelType w:val="hybridMultilevel"/>
    <w:tmpl w:val="C8E6D8E6"/>
    <w:lvl w:ilvl="0" w:tplc="D4B6F7CA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851BE"/>
    <w:multiLevelType w:val="hybridMultilevel"/>
    <w:tmpl w:val="66229C3A"/>
    <w:lvl w:ilvl="0" w:tplc="DAD259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62E26"/>
    <w:multiLevelType w:val="hybridMultilevel"/>
    <w:tmpl w:val="847E6C20"/>
    <w:lvl w:ilvl="0" w:tplc="294A5F1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946A3E"/>
    <w:multiLevelType w:val="hybridMultilevel"/>
    <w:tmpl w:val="FABC90B6"/>
    <w:lvl w:ilvl="0" w:tplc="09A2F1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F6956"/>
    <w:multiLevelType w:val="hybridMultilevel"/>
    <w:tmpl w:val="58F8B8A8"/>
    <w:lvl w:ilvl="0" w:tplc="6D68AE32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61F71"/>
    <w:multiLevelType w:val="hybridMultilevel"/>
    <w:tmpl w:val="C000496A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173591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6283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65370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760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425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9687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1723865">
    <w:abstractNumId w:val="7"/>
  </w:num>
  <w:num w:numId="8" w16cid:durableId="542987452">
    <w:abstractNumId w:val="14"/>
  </w:num>
  <w:num w:numId="9" w16cid:durableId="1100447090">
    <w:abstractNumId w:val="4"/>
  </w:num>
  <w:num w:numId="10" w16cid:durableId="1388069431">
    <w:abstractNumId w:val="9"/>
  </w:num>
  <w:num w:numId="11" w16cid:durableId="161705348">
    <w:abstractNumId w:val="18"/>
  </w:num>
  <w:num w:numId="12" w16cid:durableId="1297756763">
    <w:abstractNumId w:val="12"/>
  </w:num>
  <w:num w:numId="13" w16cid:durableId="1735008803">
    <w:abstractNumId w:val="6"/>
  </w:num>
  <w:num w:numId="14" w16cid:durableId="182132436">
    <w:abstractNumId w:val="0"/>
  </w:num>
  <w:num w:numId="15" w16cid:durableId="1444302983">
    <w:abstractNumId w:val="13"/>
  </w:num>
  <w:num w:numId="16" w16cid:durableId="597131195">
    <w:abstractNumId w:val="17"/>
  </w:num>
  <w:num w:numId="17" w16cid:durableId="1096750687">
    <w:abstractNumId w:val="2"/>
  </w:num>
  <w:num w:numId="18" w16cid:durableId="126167277">
    <w:abstractNumId w:val="20"/>
  </w:num>
  <w:num w:numId="19" w16cid:durableId="980110876">
    <w:abstractNumId w:val="19"/>
  </w:num>
  <w:num w:numId="20" w16cid:durableId="1523665183">
    <w:abstractNumId w:val="10"/>
  </w:num>
  <w:num w:numId="21" w16cid:durableId="181479185">
    <w:abstractNumId w:val="1"/>
  </w:num>
  <w:num w:numId="22" w16cid:durableId="262956498">
    <w:abstractNumId w:val="5"/>
  </w:num>
  <w:num w:numId="23" w16cid:durableId="4662444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68"/>
    <w:rsid w:val="00016016"/>
    <w:rsid w:val="000476C3"/>
    <w:rsid w:val="00075798"/>
    <w:rsid w:val="00081447"/>
    <w:rsid w:val="000B3A68"/>
    <w:rsid w:val="000C6D80"/>
    <w:rsid w:val="000D2749"/>
    <w:rsid w:val="00152949"/>
    <w:rsid w:val="00166647"/>
    <w:rsid w:val="001A68DC"/>
    <w:rsid w:val="001A6C8B"/>
    <w:rsid w:val="001B53E7"/>
    <w:rsid w:val="00214E95"/>
    <w:rsid w:val="002752D2"/>
    <w:rsid w:val="00345B54"/>
    <w:rsid w:val="00363ABC"/>
    <w:rsid w:val="00385E4B"/>
    <w:rsid w:val="003C5A03"/>
    <w:rsid w:val="004B70BF"/>
    <w:rsid w:val="004C4C02"/>
    <w:rsid w:val="00525468"/>
    <w:rsid w:val="00564BAD"/>
    <w:rsid w:val="005A3533"/>
    <w:rsid w:val="005E088D"/>
    <w:rsid w:val="00666274"/>
    <w:rsid w:val="006830CF"/>
    <w:rsid w:val="0068668E"/>
    <w:rsid w:val="006B56FF"/>
    <w:rsid w:val="00716100"/>
    <w:rsid w:val="00762A6B"/>
    <w:rsid w:val="00764B4E"/>
    <w:rsid w:val="007929FC"/>
    <w:rsid w:val="007931BA"/>
    <w:rsid w:val="008338B0"/>
    <w:rsid w:val="00842D0B"/>
    <w:rsid w:val="00886A92"/>
    <w:rsid w:val="008E4567"/>
    <w:rsid w:val="008F4A0E"/>
    <w:rsid w:val="008F7E0F"/>
    <w:rsid w:val="00921164"/>
    <w:rsid w:val="009400C5"/>
    <w:rsid w:val="00942E0E"/>
    <w:rsid w:val="00956AD3"/>
    <w:rsid w:val="009B7447"/>
    <w:rsid w:val="009D675F"/>
    <w:rsid w:val="009F149E"/>
    <w:rsid w:val="00A21A90"/>
    <w:rsid w:val="00A635D4"/>
    <w:rsid w:val="00A834C9"/>
    <w:rsid w:val="00AC0E59"/>
    <w:rsid w:val="00AF55EC"/>
    <w:rsid w:val="00B0558A"/>
    <w:rsid w:val="00B14A23"/>
    <w:rsid w:val="00B80A43"/>
    <w:rsid w:val="00C214ED"/>
    <w:rsid w:val="00C32490"/>
    <w:rsid w:val="00C33759"/>
    <w:rsid w:val="00C6373F"/>
    <w:rsid w:val="00C74F89"/>
    <w:rsid w:val="00CD0979"/>
    <w:rsid w:val="00CD0D14"/>
    <w:rsid w:val="00CF5C2F"/>
    <w:rsid w:val="00D13A30"/>
    <w:rsid w:val="00D34782"/>
    <w:rsid w:val="00D5380E"/>
    <w:rsid w:val="00D9587D"/>
    <w:rsid w:val="00E56672"/>
    <w:rsid w:val="00E662D4"/>
    <w:rsid w:val="00E71A95"/>
    <w:rsid w:val="00E74AB5"/>
    <w:rsid w:val="00F02214"/>
    <w:rsid w:val="00F24FBC"/>
    <w:rsid w:val="00FA7146"/>
    <w:rsid w:val="00FC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66B8"/>
  <w15:chartTrackingRefBased/>
  <w15:docId w15:val="{4D51D178-4CD4-4B0F-AC05-308898F6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A68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A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0B3A6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oindependiente">
    <w:name w:val="Body Text"/>
    <w:basedOn w:val="Normal"/>
    <w:link w:val="TextoindependienteCar"/>
    <w:semiHidden/>
    <w:unhideWhenUsed/>
    <w:rsid w:val="000B3A68"/>
    <w:pPr>
      <w:spacing w:after="0" w:line="360" w:lineRule="auto"/>
      <w:jc w:val="both"/>
    </w:pPr>
    <w:rPr>
      <w:rFonts w:ascii="Albertus Medium" w:eastAsia="Times New Roman" w:hAnsi="Albertus Medium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B3A68"/>
    <w:rPr>
      <w:rFonts w:ascii="Albertus Medium" w:eastAsia="Times New Roman" w:hAnsi="Albertus Medium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B3A68"/>
    <w:pPr>
      <w:spacing w:after="0" w:line="240" w:lineRule="auto"/>
      <w:ind w:left="720"/>
      <w:contextualSpacing/>
    </w:pPr>
  </w:style>
  <w:style w:type="paragraph" w:styleId="Sinespaciado">
    <w:name w:val="No Spacing"/>
    <w:uiPriority w:val="1"/>
    <w:qFormat/>
    <w:rsid w:val="00345B54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21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164"/>
  </w:style>
  <w:style w:type="paragraph" w:styleId="Piedepgina">
    <w:name w:val="footer"/>
    <w:basedOn w:val="Normal"/>
    <w:link w:val="PiedepginaCar"/>
    <w:uiPriority w:val="99"/>
    <w:unhideWhenUsed/>
    <w:rsid w:val="00921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164"/>
  </w:style>
  <w:style w:type="paragraph" w:styleId="Textodeglobo">
    <w:name w:val="Balloon Text"/>
    <w:basedOn w:val="Normal"/>
    <w:link w:val="TextodegloboCar"/>
    <w:uiPriority w:val="99"/>
    <w:semiHidden/>
    <w:unhideWhenUsed/>
    <w:rsid w:val="007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A6B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D0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D0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2C513-DA4B-4E32-9DCE-5A3C0CFF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902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Jromero</dc:creator>
  <cp:keywords/>
  <dc:description/>
  <cp:lastModifiedBy>JOSE OMAR ROMERO</cp:lastModifiedBy>
  <cp:revision>3</cp:revision>
  <cp:lastPrinted>2023-10-26T20:01:00Z</cp:lastPrinted>
  <dcterms:created xsi:type="dcterms:W3CDTF">2024-10-05T22:52:00Z</dcterms:created>
  <dcterms:modified xsi:type="dcterms:W3CDTF">2024-10-05T23:07:00Z</dcterms:modified>
</cp:coreProperties>
</file>